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62B3" w14:textId="4EB38A7E"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w:t>
      </w:r>
      <w:r w:rsidR="000747D4">
        <w:rPr>
          <w:rFonts w:ascii="Aptos" w:hAnsi="Aptos"/>
          <w:b/>
          <w:bCs/>
          <w:sz w:val="24"/>
          <w:szCs w:val="24"/>
          <w:lang w:val="en-US"/>
        </w:rPr>
        <w:t>:</w:t>
      </w:r>
      <w:r w:rsidR="00D04FCC" w:rsidRPr="004E30C8">
        <w:rPr>
          <w:rFonts w:ascii="Aptos" w:hAnsi="Aptos"/>
          <w:b/>
          <w:bCs/>
          <w:sz w:val="24"/>
          <w:szCs w:val="24"/>
          <w:lang w:val="en-US"/>
        </w:rPr>
        <w:t xml:space="preserve"> </w:t>
      </w:r>
      <w:proofErr w:type="spellStart"/>
      <w:r w:rsidR="000747D4">
        <w:rPr>
          <w:rFonts w:ascii="Aptos" w:hAnsi="Aptos"/>
          <w:b/>
          <w:bCs/>
          <w:sz w:val="24"/>
          <w:szCs w:val="24"/>
          <w:lang w:val="en-US"/>
        </w:rPr>
        <w:t>Programme</w:t>
      </w:r>
      <w:proofErr w:type="spellEnd"/>
      <w:r w:rsidR="000747D4">
        <w:rPr>
          <w:rFonts w:ascii="Aptos" w:hAnsi="Aptos"/>
          <w:b/>
          <w:bCs/>
          <w:sz w:val="24"/>
          <w:szCs w:val="24"/>
          <w:lang w:val="en-US"/>
        </w:rPr>
        <w:t xml:space="preserve"> Coordinator – Greater Manchester</w:t>
      </w:r>
    </w:p>
    <w:p w14:paraId="266D62B4" w14:textId="77777777" w:rsidR="00631D4A" w:rsidRPr="004E30C8" w:rsidRDefault="00631D4A" w:rsidP="00C22B34">
      <w:pPr>
        <w:pStyle w:val="NoSpacing"/>
        <w:rPr>
          <w:rFonts w:ascii="Aptos" w:hAnsi="Aptos"/>
          <w:sz w:val="24"/>
          <w:szCs w:val="24"/>
          <w:lang w:val="en-US"/>
        </w:rPr>
      </w:pPr>
    </w:p>
    <w:p w14:paraId="266D62B5" w14:textId="2DCDBB58"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proofErr w:type="spellStart"/>
      <w:r w:rsidR="000747D4">
        <w:rPr>
          <w:rFonts w:ascii="Aptos" w:hAnsi="Aptos"/>
          <w:sz w:val="24"/>
          <w:szCs w:val="24"/>
          <w:lang w:val="en-US"/>
        </w:rPr>
        <w:t>Programme</w:t>
      </w:r>
      <w:proofErr w:type="spellEnd"/>
      <w:r w:rsidR="000747D4">
        <w:rPr>
          <w:rFonts w:ascii="Aptos" w:hAnsi="Aptos"/>
          <w:sz w:val="24"/>
          <w:szCs w:val="24"/>
          <w:lang w:val="en-US"/>
        </w:rPr>
        <w:t xml:space="preserve"> Coordinator – Greater Manchester</w:t>
      </w:r>
    </w:p>
    <w:p w14:paraId="266D62B6" w14:textId="0D294354"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0747D4">
        <w:rPr>
          <w:rFonts w:ascii="Aptos" w:hAnsi="Aptos"/>
          <w:sz w:val="24"/>
          <w:szCs w:val="24"/>
          <w:lang w:val="en-US"/>
        </w:rPr>
        <w:t xml:space="preserve">Project and Greater Manchester </w:t>
      </w:r>
      <w:proofErr w:type="spellStart"/>
      <w:r w:rsidR="000747D4">
        <w:rPr>
          <w:rFonts w:ascii="Aptos" w:hAnsi="Aptos"/>
          <w:sz w:val="24"/>
          <w:szCs w:val="24"/>
          <w:lang w:val="en-US"/>
        </w:rPr>
        <w:t>Programme</w:t>
      </w:r>
      <w:proofErr w:type="spellEnd"/>
      <w:r w:rsidR="000747D4">
        <w:rPr>
          <w:rFonts w:ascii="Aptos" w:hAnsi="Aptos"/>
          <w:sz w:val="24"/>
          <w:szCs w:val="24"/>
          <w:lang w:val="en-US"/>
        </w:rPr>
        <w:t xml:space="preserve"> Manager</w:t>
      </w:r>
    </w:p>
    <w:p w14:paraId="266D62B9" w14:textId="7924BC56"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730366C4" w14:textId="77777777" w:rsidR="00A04E34" w:rsidRDefault="00A04E34" w:rsidP="00C22B34">
      <w:pPr>
        <w:shd w:val="clear" w:color="auto" w:fill="FFFFFF" w:themeFill="background1"/>
        <w:autoSpaceDE w:val="0"/>
        <w:autoSpaceDN w:val="0"/>
        <w:adjustRightInd w:val="0"/>
        <w:rPr>
          <w:rFonts w:ascii="Aptos" w:hAnsi="Aptos" w:cs="GillSansMT"/>
          <w:b/>
          <w:bCs/>
          <w:sz w:val="24"/>
          <w:szCs w:val="24"/>
        </w:rPr>
      </w:pPr>
    </w:p>
    <w:p w14:paraId="2A2D07A4" w14:textId="77777777" w:rsidR="00A04E34" w:rsidRDefault="00A04E34" w:rsidP="00C22B34">
      <w:pPr>
        <w:shd w:val="clear" w:color="auto" w:fill="FFFFFF" w:themeFill="background1"/>
        <w:autoSpaceDE w:val="0"/>
        <w:autoSpaceDN w:val="0"/>
        <w:adjustRightInd w:val="0"/>
        <w:rPr>
          <w:rFonts w:ascii="Aptos" w:hAnsi="Aptos" w:cs="GillSansMT"/>
          <w:b/>
          <w:bCs/>
          <w:sz w:val="24"/>
          <w:szCs w:val="24"/>
        </w:rPr>
      </w:pPr>
    </w:p>
    <w:p w14:paraId="17BFB132" w14:textId="77777777" w:rsidR="00A04E34" w:rsidRDefault="00A04E34" w:rsidP="00C22B34">
      <w:pPr>
        <w:shd w:val="clear" w:color="auto" w:fill="FFFFFF" w:themeFill="background1"/>
        <w:autoSpaceDE w:val="0"/>
        <w:autoSpaceDN w:val="0"/>
        <w:adjustRightInd w:val="0"/>
        <w:rPr>
          <w:rFonts w:ascii="Aptos" w:hAnsi="Aptos" w:cs="GillSansMT"/>
          <w:b/>
          <w:bCs/>
          <w:sz w:val="24"/>
          <w:szCs w:val="24"/>
        </w:rPr>
      </w:pPr>
    </w:p>
    <w:p w14:paraId="2D826DA3" w14:textId="77777777" w:rsidR="00A04E34" w:rsidRDefault="00A04E34" w:rsidP="00C22B34">
      <w:pPr>
        <w:shd w:val="clear" w:color="auto" w:fill="FFFFFF" w:themeFill="background1"/>
        <w:autoSpaceDE w:val="0"/>
        <w:autoSpaceDN w:val="0"/>
        <w:adjustRightInd w:val="0"/>
        <w:rPr>
          <w:rFonts w:ascii="Aptos" w:hAnsi="Aptos" w:cs="GillSansMT"/>
          <w:b/>
          <w:bCs/>
          <w:sz w:val="24"/>
          <w:szCs w:val="24"/>
        </w:rPr>
      </w:pPr>
    </w:p>
    <w:p w14:paraId="600B351A" w14:textId="2FFD8FCD"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 xml:space="preserve">Flexible working including Time Off </w:t>
      </w:r>
      <w:proofErr w:type="gramStart"/>
      <w:r w:rsidRPr="004E30C8">
        <w:rPr>
          <w:rFonts w:ascii="Aptos" w:hAnsi="Aptos" w:cs="GillSansMT"/>
          <w:sz w:val="24"/>
          <w:szCs w:val="24"/>
        </w:rPr>
        <w:t>In</w:t>
      </w:r>
      <w:proofErr w:type="gramEnd"/>
      <w:r w:rsidRPr="004E30C8">
        <w:rPr>
          <w:rFonts w:ascii="Aptos" w:hAnsi="Aptos" w:cs="GillSansMT"/>
          <w:sz w:val="24"/>
          <w:szCs w:val="24"/>
        </w:rPr>
        <w:t xml:space="preserve">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 xml:space="preserve">Health and Wellbeing (Employee Assistance Programme, 24-hour GP service, mental health support and benefits platform, </w:t>
      </w:r>
      <w:proofErr w:type="spellStart"/>
      <w:r w:rsidRPr="004E30C8">
        <w:rPr>
          <w:rFonts w:ascii="Aptos" w:hAnsi="Aptos" w:cs="GillSansMT"/>
          <w:sz w:val="24"/>
          <w:szCs w:val="24"/>
        </w:rPr>
        <w:t>Perkbox</w:t>
      </w:r>
      <w:proofErr w:type="spellEnd"/>
      <w:r w:rsidRPr="004E30C8">
        <w:rPr>
          <w:rFonts w:ascii="Aptos" w:hAnsi="Aptos" w:cs="GillSansMT"/>
          <w:sz w:val="24"/>
          <w:szCs w:val="24"/>
        </w:rPr>
        <w:t>)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2B309903" w14:textId="7B54287D" w:rsidR="000747D4" w:rsidRDefault="000747D4" w:rsidP="000747D4">
      <w:pPr>
        <w:pStyle w:val="NoSpacing"/>
        <w:rPr>
          <w:rFonts w:ascii="Aptos" w:hAnsi="Aptos"/>
          <w:sz w:val="24"/>
          <w:szCs w:val="24"/>
          <w:lang w:val="en-US"/>
        </w:rPr>
      </w:pPr>
      <w:r w:rsidRPr="000747D4">
        <w:rPr>
          <w:rFonts w:ascii="Aptos" w:hAnsi="Aptos"/>
          <w:sz w:val="24"/>
          <w:szCs w:val="24"/>
          <w:lang w:val="en-US"/>
        </w:rPr>
        <w:t xml:space="preserve">The </w:t>
      </w:r>
      <w:proofErr w:type="spellStart"/>
      <w:r w:rsidRPr="000747D4">
        <w:rPr>
          <w:rFonts w:ascii="Aptos" w:hAnsi="Aptos"/>
          <w:sz w:val="24"/>
          <w:szCs w:val="24"/>
          <w:lang w:val="en-US"/>
        </w:rPr>
        <w:t>Programme</w:t>
      </w:r>
      <w:proofErr w:type="spellEnd"/>
      <w:r w:rsidRPr="000747D4">
        <w:rPr>
          <w:rFonts w:ascii="Aptos" w:hAnsi="Aptos"/>
          <w:sz w:val="24"/>
          <w:szCs w:val="24"/>
          <w:lang w:val="en-US"/>
        </w:rPr>
        <w:t xml:space="preserve"> Coordinator post is an exciting role with Tutor Trust. You will assist the </w:t>
      </w:r>
      <w:proofErr w:type="spellStart"/>
      <w:r w:rsidRPr="000747D4">
        <w:rPr>
          <w:rFonts w:ascii="Aptos" w:hAnsi="Aptos"/>
          <w:sz w:val="24"/>
          <w:szCs w:val="24"/>
          <w:lang w:val="en-US"/>
        </w:rPr>
        <w:t>Programme</w:t>
      </w:r>
      <w:proofErr w:type="spellEnd"/>
      <w:r w:rsidRPr="000747D4">
        <w:rPr>
          <w:rFonts w:ascii="Aptos" w:hAnsi="Aptos"/>
          <w:sz w:val="24"/>
          <w:szCs w:val="24"/>
          <w:lang w:val="en-US"/>
        </w:rPr>
        <w:t xml:space="preserve"> Manager by liaising with local schools and </w:t>
      </w:r>
      <w:proofErr w:type="spellStart"/>
      <w:r w:rsidRPr="000747D4">
        <w:rPr>
          <w:rFonts w:ascii="Aptos" w:hAnsi="Aptos"/>
          <w:sz w:val="24"/>
          <w:szCs w:val="24"/>
          <w:lang w:val="en-US"/>
        </w:rPr>
        <w:t>organising</w:t>
      </w:r>
      <w:proofErr w:type="spellEnd"/>
      <w:r w:rsidRPr="000747D4">
        <w:rPr>
          <w:rFonts w:ascii="Aptos" w:hAnsi="Aptos"/>
          <w:sz w:val="24"/>
          <w:szCs w:val="24"/>
          <w:lang w:val="en-US"/>
        </w:rPr>
        <w:t xml:space="preserve"> tuition within the Manchester area. This will include attending meetings, coordinating tuition sessions and arranging tutor cover. </w:t>
      </w:r>
    </w:p>
    <w:p w14:paraId="4245F4CE" w14:textId="77777777" w:rsidR="000747D4" w:rsidRPr="000747D4" w:rsidRDefault="000747D4" w:rsidP="000747D4">
      <w:pPr>
        <w:pStyle w:val="NoSpacing"/>
        <w:rPr>
          <w:rFonts w:ascii="Aptos" w:hAnsi="Aptos"/>
          <w:sz w:val="24"/>
          <w:szCs w:val="24"/>
          <w:lang w:val="en-US"/>
        </w:rPr>
      </w:pPr>
    </w:p>
    <w:p w14:paraId="07DD2270" w14:textId="64375E2E" w:rsidR="00A63C13" w:rsidRPr="004E30C8" w:rsidRDefault="000747D4" w:rsidP="000747D4">
      <w:pPr>
        <w:pStyle w:val="NoSpacing"/>
        <w:rPr>
          <w:rFonts w:ascii="Aptos" w:hAnsi="Aptos"/>
          <w:sz w:val="24"/>
          <w:szCs w:val="24"/>
          <w:lang w:val="en-US"/>
        </w:rPr>
      </w:pPr>
      <w:r w:rsidRPr="000747D4">
        <w:rPr>
          <w:rFonts w:ascii="Aptos" w:hAnsi="Aptos"/>
          <w:sz w:val="24"/>
          <w:szCs w:val="24"/>
          <w:lang w:val="en-US"/>
        </w:rPr>
        <w:t>You will also support the tutor recruitment and training process and help to ensure that it runs smoothly. You will also maintain and improve systems for the benefit of all our tutors, including ongoing tutor support.</w:t>
      </w:r>
    </w:p>
    <w:p w14:paraId="780626DA" w14:textId="77777777" w:rsidR="000747D4" w:rsidRDefault="000747D4" w:rsidP="00C22B34">
      <w:pPr>
        <w:pStyle w:val="NoSpacing"/>
        <w:rPr>
          <w:rFonts w:ascii="Aptos" w:hAnsi="Aptos"/>
          <w:b/>
          <w:bCs/>
          <w:sz w:val="24"/>
          <w:szCs w:val="24"/>
          <w:lang w:val="en-US"/>
        </w:rPr>
      </w:pPr>
    </w:p>
    <w:p w14:paraId="29FED76B" w14:textId="66A23633" w:rsidR="00ED6AB5" w:rsidRPr="008D5C31"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B1D2A83" w14:textId="77777777" w:rsidR="00326FCA" w:rsidRPr="004E30C8" w:rsidRDefault="00326FCA" w:rsidP="00C22B34">
      <w:pPr>
        <w:pStyle w:val="NoSpacing"/>
        <w:rPr>
          <w:rFonts w:ascii="Aptos" w:hAnsi="Aptos"/>
          <w:sz w:val="24"/>
          <w:szCs w:val="24"/>
          <w:lang w:val="en-US"/>
        </w:rPr>
      </w:pPr>
    </w:p>
    <w:p w14:paraId="2E14DA79" w14:textId="43490AFD"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with setting up and managing tuition assignments across multiple </w:t>
      </w:r>
      <w:r w:rsidR="00A7467A">
        <w:rPr>
          <w:rFonts w:ascii="Aptos" w:hAnsi="Aptos" w:cs="GillSansMT"/>
          <w:color w:val="000000"/>
          <w:sz w:val="24"/>
          <w:szCs w:val="24"/>
          <w:lang w:val="en-US"/>
        </w:rPr>
        <w:t>schools/ colleges</w:t>
      </w:r>
      <w:r w:rsidRPr="000747D4">
        <w:rPr>
          <w:rFonts w:ascii="Aptos" w:hAnsi="Aptos" w:cs="GillSansMT"/>
          <w:color w:val="000000"/>
          <w:sz w:val="24"/>
          <w:szCs w:val="24"/>
          <w:lang w:val="en-US"/>
        </w:rPr>
        <w:t xml:space="preserve"> across </w:t>
      </w:r>
      <w:r w:rsidR="00A7467A">
        <w:rPr>
          <w:rFonts w:ascii="Aptos" w:hAnsi="Aptos" w:cs="GillSansMT"/>
          <w:color w:val="000000"/>
          <w:sz w:val="24"/>
          <w:szCs w:val="24"/>
          <w:lang w:val="en-US"/>
        </w:rPr>
        <w:t xml:space="preserve">Greater </w:t>
      </w:r>
      <w:r w:rsidRPr="000747D4">
        <w:rPr>
          <w:rFonts w:ascii="Aptos" w:hAnsi="Aptos" w:cs="GillSansMT"/>
          <w:color w:val="000000"/>
          <w:sz w:val="24"/>
          <w:szCs w:val="24"/>
          <w:lang w:val="en-US"/>
        </w:rPr>
        <w:t>Manchester.</w:t>
      </w:r>
    </w:p>
    <w:p w14:paraId="710E2135"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Input tuition related data into our Tutor Trust systems to support quality and impact</w:t>
      </w:r>
    </w:p>
    <w:p w14:paraId="461CD282"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Represent Tutor Trust in introductory meetings between tutors and teachers in schools and online</w:t>
      </w:r>
    </w:p>
    <w:p w14:paraId="5AC4A090"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Assist with general office functions in Manchester</w:t>
      </w:r>
    </w:p>
    <w:p w14:paraId="44509E43"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in developing closer relations between tutors and opportunities for networking and working together </w:t>
      </w:r>
    </w:p>
    <w:p w14:paraId="63D44408"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in the quality assurance, development and delivery of training for tutors and assist in the recruitment process for new tutors, including short listing and interviewing </w:t>
      </w:r>
    </w:p>
    <w:p w14:paraId="6142E2FC"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Take part in general induction presentations and other events to promote the Tutor Trust both internally and externally</w:t>
      </w:r>
    </w:p>
    <w:p w14:paraId="5E0AD5F5"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Help with preparation for Tutor Trust events aimed at a range of stakeholders</w:t>
      </w:r>
    </w:p>
    <w:p w14:paraId="60BEEDDF"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Participate in project work</w:t>
      </w:r>
    </w:p>
    <w:p w14:paraId="17B863FF"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Assist other staff to complete a variety of administrative tasks that enable the Trust to operate effectively and efficiently</w:t>
      </w:r>
    </w:p>
    <w:p w14:paraId="17E0FB44" w14:textId="77777777" w:rsidR="000747D4" w:rsidRPr="000747D4" w:rsidRDefault="000747D4" w:rsidP="000747D4">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7B37DF82" w14:textId="3FB7F4C6"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lastRenderedPageBreak/>
        <w:t>Person Specification</w:t>
      </w:r>
    </w:p>
    <w:p w14:paraId="767C9FA7" w14:textId="77777777" w:rsidR="00476E13" w:rsidRPr="004E30C8" w:rsidRDefault="00476E13" w:rsidP="00C22B34">
      <w:pPr>
        <w:pStyle w:val="NoSpacing"/>
        <w:rPr>
          <w:rFonts w:ascii="Aptos" w:hAnsi="Aptos" w:cs="Tahoma"/>
          <w:b/>
          <w:iCs/>
          <w:sz w:val="24"/>
          <w:szCs w:val="24"/>
        </w:rPr>
      </w:pPr>
    </w:p>
    <w:p w14:paraId="2F563A36" w14:textId="77777777" w:rsidR="000747D4" w:rsidRPr="000747D4" w:rsidRDefault="000747D4" w:rsidP="000747D4">
      <w:pPr>
        <w:autoSpaceDE w:val="0"/>
        <w:autoSpaceDN w:val="0"/>
        <w:adjustRightInd w:val="0"/>
        <w:rPr>
          <w:rFonts w:ascii="Aptos" w:hAnsi="Aptos" w:cs="Calibri"/>
          <w:sz w:val="24"/>
          <w:szCs w:val="24"/>
        </w:rPr>
      </w:pPr>
      <w:r w:rsidRPr="000747D4">
        <w:rPr>
          <w:rFonts w:ascii="Aptos" w:hAnsi="Aptos" w:cs="Calibri"/>
          <w:sz w:val="24"/>
          <w:szCs w:val="24"/>
        </w:rPr>
        <w:t>Good candidates for this role will be high achievers, with excellent IT and English skills, diplomatic and inter-personal skills and plenty of initiative.</w:t>
      </w:r>
    </w:p>
    <w:p w14:paraId="1A03EB68" w14:textId="77777777" w:rsidR="000747D4" w:rsidRPr="000747D4" w:rsidRDefault="000747D4" w:rsidP="000747D4">
      <w:pPr>
        <w:autoSpaceDE w:val="0"/>
        <w:autoSpaceDN w:val="0"/>
        <w:adjustRightInd w:val="0"/>
        <w:rPr>
          <w:rFonts w:ascii="Aptos" w:hAnsi="Aptos" w:cs="Calibri"/>
          <w:b/>
          <w:bCs/>
          <w:sz w:val="24"/>
          <w:szCs w:val="24"/>
        </w:rPr>
      </w:pPr>
    </w:p>
    <w:p w14:paraId="236ABAB1" w14:textId="77777777" w:rsidR="000747D4" w:rsidRPr="000747D4" w:rsidRDefault="000747D4" w:rsidP="000747D4">
      <w:pPr>
        <w:autoSpaceDE w:val="0"/>
        <w:autoSpaceDN w:val="0"/>
        <w:adjustRightInd w:val="0"/>
        <w:rPr>
          <w:rFonts w:ascii="Aptos" w:hAnsi="Aptos" w:cs="Calibri"/>
          <w:bCs/>
          <w:sz w:val="24"/>
          <w:szCs w:val="24"/>
          <w:u w:val="single"/>
        </w:rPr>
      </w:pPr>
      <w:r w:rsidRPr="000747D4">
        <w:rPr>
          <w:rFonts w:ascii="Aptos" w:hAnsi="Aptos" w:cs="Calibri"/>
          <w:bCs/>
          <w:sz w:val="24"/>
          <w:szCs w:val="24"/>
          <w:u w:val="single"/>
        </w:rPr>
        <w:t>Skills</w:t>
      </w:r>
    </w:p>
    <w:p w14:paraId="5088DDD5" w14:textId="77777777" w:rsidR="000747D4" w:rsidRPr="000747D4" w:rsidRDefault="000747D4" w:rsidP="000747D4">
      <w:pPr>
        <w:autoSpaceDE w:val="0"/>
        <w:autoSpaceDN w:val="0"/>
        <w:adjustRightInd w:val="0"/>
        <w:rPr>
          <w:rFonts w:ascii="Aptos" w:hAnsi="Aptos" w:cs="Calibri"/>
          <w:bCs/>
          <w:sz w:val="24"/>
          <w:szCs w:val="24"/>
          <w:u w:val="single"/>
        </w:rPr>
      </w:pPr>
    </w:p>
    <w:p w14:paraId="6D368ACB" w14:textId="39F9520E" w:rsidR="00534AA0" w:rsidRPr="00534AA0" w:rsidRDefault="00534AA0" w:rsidP="00534AA0">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Can demonstrate experience of administrative skills in a previous role (either paid or voluntary.)</w:t>
      </w:r>
    </w:p>
    <w:p w14:paraId="4C7126C5" w14:textId="5DF3CE19"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 xml:space="preserve">Excellent communication skills with ability to establish a rapport and communicate effectively with stakeholders at all levels and from all sectors </w:t>
      </w:r>
    </w:p>
    <w:p w14:paraId="2BE92F5B" w14:textId="77777777"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The ability to work under pressure to cope with multiple demands and deadlines, to work fast and to a consistently high standard</w:t>
      </w:r>
    </w:p>
    <w:p w14:paraId="2BCA7D18" w14:textId="77777777"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lang w:eastAsia="en-GB"/>
        </w:rPr>
        <w:t xml:space="preserve">Be a </w:t>
      </w:r>
      <w:r w:rsidRPr="000747D4">
        <w:rPr>
          <w:rFonts w:ascii="Aptos" w:hAnsi="Aptos" w:cs="Calibri"/>
          <w:bCs/>
          <w:sz w:val="24"/>
          <w:szCs w:val="24"/>
          <w:lang w:eastAsia="en-GB"/>
        </w:rPr>
        <w:t>team player but also able to work independently when required to do so</w:t>
      </w:r>
    </w:p>
    <w:p w14:paraId="122DBCB1" w14:textId="77777777"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 xml:space="preserve">Excellent organisational skills </w:t>
      </w:r>
    </w:p>
    <w:p w14:paraId="7FAC83E6" w14:textId="77777777"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The ability to manage office systems and contact databases and to use them effectively</w:t>
      </w:r>
    </w:p>
    <w:p w14:paraId="184D1833" w14:textId="77777777"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Be able to write fluently, to think clearly and to grasp new concepts quickly.</w:t>
      </w:r>
    </w:p>
    <w:p w14:paraId="60A629ED" w14:textId="77777777" w:rsidR="000747D4" w:rsidRPr="000747D4" w:rsidRDefault="000747D4" w:rsidP="000747D4">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To be fully IT literate, particularly to be competent with Microsoft Excel and Access</w:t>
      </w:r>
    </w:p>
    <w:p w14:paraId="14CB2D49" w14:textId="49CBF8B2" w:rsidR="003A2612" w:rsidRPr="003A2612" w:rsidRDefault="003A2612" w:rsidP="003A2612">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Educated to degree level is desired but not a requirement</w:t>
      </w:r>
      <w:r>
        <w:rPr>
          <w:rFonts w:ascii="Aptos" w:hAnsi="Aptos" w:cs="Calibri"/>
          <w:sz w:val="24"/>
          <w:szCs w:val="24"/>
        </w:rPr>
        <w:t>.</w:t>
      </w:r>
    </w:p>
    <w:p w14:paraId="52F1F8D4" w14:textId="77777777" w:rsidR="000747D4" w:rsidRPr="000747D4" w:rsidRDefault="000747D4" w:rsidP="000747D4">
      <w:pPr>
        <w:pStyle w:val="ListParagraph"/>
        <w:autoSpaceDE w:val="0"/>
        <w:autoSpaceDN w:val="0"/>
        <w:adjustRightInd w:val="0"/>
        <w:rPr>
          <w:rFonts w:ascii="Aptos" w:hAnsi="Aptos" w:cs="Calibri"/>
          <w:sz w:val="24"/>
          <w:szCs w:val="24"/>
        </w:rPr>
      </w:pPr>
    </w:p>
    <w:p w14:paraId="27E3B9C7" w14:textId="77777777" w:rsidR="000747D4" w:rsidRPr="000747D4" w:rsidRDefault="000747D4" w:rsidP="000747D4">
      <w:pPr>
        <w:autoSpaceDE w:val="0"/>
        <w:autoSpaceDN w:val="0"/>
        <w:adjustRightInd w:val="0"/>
        <w:ind w:left="360"/>
        <w:rPr>
          <w:rFonts w:ascii="Aptos" w:hAnsi="Aptos" w:cs="Calibri"/>
          <w:sz w:val="24"/>
          <w:szCs w:val="24"/>
        </w:rPr>
      </w:pPr>
    </w:p>
    <w:p w14:paraId="665ADC2F" w14:textId="77777777" w:rsidR="000747D4" w:rsidRPr="000747D4" w:rsidRDefault="000747D4" w:rsidP="000747D4">
      <w:pPr>
        <w:autoSpaceDE w:val="0"/>
        <w:autoSpaceDN w:val="0"/>
        <w:adjustRightInd w:val="0"/>
        <w:rPr>
          <w:rFonts w:ascii="Aptos" w:hAnsi="Aptos" w:cs="Calibri"/>
          <w:sz w:val="24"/>
          <w:szCs w:val="24"/>
          <w:u w:val="single"/>
        </w:rPr>
      </w:pPr>
      <w:r w:rsidRPr="000747D4">
        <w:rPr>
          <w:rFonts w:ascii="Aptos" w:hAnsi="Aptos" w:cs="Calibri"/>
          <w:sz w:val="24"/>
          <w:szCs w:val="24"/>
          <w:u w:val="single"/>
        </w:rPr>
        <w:t>Attributes</w:t>
      </w:r>
    </w:p>
    <w:p w14:paraId="46BDEF8F" w14:textId="77777777" w:rsidR="000747D4" w:rsidRPr="000747D4" w:rsidRDefault="000747D4" w:rsidP="000747D4">
      <w:pPr>
        <w:autoSpaceDE w:val="0"/>
        <w:autoSpaceDN w:val="0"/>
        <w:adjustRightInd w:val="0"/>
        <w:rPr>
          <w:rFonts w:ascii="Aptos" w:hAnsi="Aptos" w:cs="Calibri"/>
          <w:sz w:val="24"/>
          <w:szCs w:val="24"/>
          <w:u w:val="single"/>
        </w:rPr>
      </w:pPr>
    </w:p>
    <w:p w14:paraId="7F9C1DC8" w14:textId="77777777" w:rsidR="000747D4" w:rsidRPr="000747D4" w:rsidRDefault="000747D4" w:rsidP="000747D4">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Demonstrate a commitment to the goals and drivers behind the Tutor Trust</w:t>
      </w:r>
    </w:p>
    <w:p w14:paraId="232F83E2" w14:textId="77777777" w:rsidR="000747D4" w:rsidRPr="000747D4" w:rsidRDefault="000747D4" w:rsidP="000747D4">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Enthusiasm and ability to contribute to the successful development of the Tutor Trust</w:t>
      </w:r>
    </w:p>
    <w:p w14:paraId="70E34340" w14:textId="77777777" w:rsidR="000747D4" w:rsidRPr="000747D4" w:rsidRDefault="000747D4" w:rsidP="000747D4">
      <w:pPr>
        <w:pStyle w:val="ListParagraph"/>
        <w:numPr>
          <w:ilvl w:val="0"/>
          <w:numId w:val="6"/>
        </w:numPr>
        <w:autoSpaceDE w:val="0"/>
        <w:autoSpaceDN w:val="0"/>
        <w:adjustRightInd w:val="0"/>
        <w:spacing w:before="100" w:beforeAutospacing="1" w:after="100" w:afterAutospacing="1"/>
        <w:rPr>
          <w:rFonts w:ascii="Aptos" w:hAnsi="Aptos" w:cs="Calibri"/>
          <w:sz w:val="24"/>
          <w:szCs w:val="24"/>
          <w:lang w:eastAsia="en-GB"/>
        </w:rPr>
      </w:pPr>
      <w:r w:rsidRPr="000747D4">
        <w:rPr>
          <w:rFonts w:ascii="Aptos" w:hAnsi="Aptos" w:cs="Calibri"/>
          <w:sz w:val="24"/>
          <w:szCs w:val="24"/>
        </w:rPr>
        <w:t xml:space="preserve">Have excellent communication and interpersonal skills </w:t>
      </w:r>
    </w:p>
    <w:p w14:paraId="5997D965" w14:textId="77777777" w:rsidR="000747D4" w:rsidRPr="000747D4" w:rsidRDefault="000747D4" w:rsidP="000747D4">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 xml:space="preserve">A willingness to work unsociable hours when required </w:t>
      </w:r>
    </w:p>
    <w:p w14:paraId="317BEE4E" w14:textId="77777777" w:rsidR="000747D4" w:rsidRPr="000747D4" w:rsidRDefault="000747D4" w:rsidP="000747D4">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Willingness to undergo DBS clearance and be committed to Safeguarding children</w:t>
      </w:r>
    </w:p>
    <w:p w14:paraId="7A71EE6A" w14:textId="77777777" w:rsidR="000747D4" w:rsidRPr="000747D4" w:rsidRDefault="000747D4" w:rsidP="000747D4">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lang w:eastAsia="en-GB"/>
        </w:rPr>
        <w:t xml:space="preserve">Be a </w:t>
      </w:r>
      <w:r w:rsidRPr="000747D4">
        <w:rPr>
          <w:rFonts w:ascii="Aptos" w:hAnsi="Aptos" w:cs="Calibri"/>
          <w:bCs/>
          <w:sz w:val="24"/>
          <w:szCs w:val="24"/>
          <w:lang w:eastAsia="en-GB"/>
        </w:rPr>
        <w:t>team player</w:t>
      </w:r>
    </w:p>
    <w:p w14:paraId="7FD44EAB" w14:textId="77777777" w:rsidR="000747D4" w:rsidRPr="000747D4" w:rsidRDefault="000747D4" w:rsidP="000747D4">
      <w:pPr>
        <w:pStyle w:val="ListParagraph"/>
        <w:numPr>
          <w:ilvl w:val="0"/>
          <w:numId w:val="6"/>
        </w:numPr>
        <w:autoSpaceDE w:val="0"/>
        <w:autoSpaceDN w:val="0"/>
        <w:adjustRightInd w:val="0"/>
        <w:spacing w:before="100" w:beforeAutospacing="1" w:after="100" w:afterAutospacing="1"/>
        <w:rPr>
          <w:rFonts w:ascii="Aptos" w:hAnsi="Aptos" w:cs="Calibri"/>
          <w:sz w:val="24"/>
          <w:szCs w:val="24"/>
        </w:rPr>
      </w:pPr>
      <w:r w:rsidRPr="000747D4">
        <w:rPr>
          <w:rFonts w:ascii="Aptos" w:hAnsi="Aptos" w:cs="Calibri"/>
          <w:sz w:val="24"/>
          <w:szCs w:val="24"/>
          <w:lang w:eastAsia="en-GB"/>
        </w:rPr>
        <w:t xml:space="preserve">Have </w:t>
      </w:r>
      <w:r w:rsidRPr="000747D4">
        <w:rPr>
          <w:rFonts w:ascii="Aptos" w:hAnsi="Aptos" w:cs="Calibri"/>
          <w:bCs/>
          <w:sz w:val="24"/>
          <w:szCs w:val="24"/>
          <w:lang w:eastAsia="en-GB"/>
        </w:rPr>
        <w:t>strong organisational skills</w:t>
      </w:r>
      <w:r w:rsidRPr="000747D4">
        <w:rPr>
          <w:rFonts w:ascii="Aptos" w:hAnsi="Aptos" w:cs="Calibri"/>
          <w:sz w:val="24"/>
          <w:szCs w:val="24"/>
        </w:rPr>
        <w:t xml:space="preserve"> with a commitment to accuracy and attention to detail</w:t>
      </w:r>
    </w:p>
    <w:p w14:paraId="0EDAE132" w14:textId="77777777" w:rsidR="000747D4" w:rsidRPr="000747D4" w:rsidRDefault="000747D4" w:rsidP="000747D4">
      <w:pPr>
        <w:pStyle w:val="ListParagraph"/>
        <w:numPr>
          <w:ilvl w:val="0"/>
          <w:numId w:val="4"/>
        </w:numPr>
        <w:autoSpaceDE w:val="0"/>
        <w:autoSpaceDN w:val="0"/>
        <w:adjustRightInd w:val="0"/>
        <w:spacing w:before="100" w:beforeAutospacing="1" w:after="100" w:afterAutospacing="1"/>
        <w:rPr>
          <w:rFonts w:ascii="Aptos" w:hAnsi="Aptos" w:cs="Calibri"/>
          <w:bCs/>
          <w:sz w:val="24"/>
          <w:szCs w:val="24"/>
          <w:u w:val="single"/>
        </w:rPr>
      </w:pPr>
      <w:r w:rsidRPr="000747D4">
        <w:rPr>
          <w:rFonts w:ascii="Aptos" w:hAnsi="Aptos" w:cs="Calibri"/>
          <w:sz w:val="24"/>
          <w:szCs w:val="24"/>
          <w:lang w:eastAsia="en-GB"/>
        </w:rPr>
        <w:t xml:space="preserve">Be able to </w:t>
      </w:r>
      <w:r w:rsidRPr="000747D4">
        <w:rPr>
          <w:rFonts w:ascii="Aptos" w:hAnsi="Aptos" w:cs="Calibri"/>
          <w:bCs/>
          <w:sz w:val="24"/>
          <w:szCs w:val="24"/>
          <w:lang w:eastAsia="en-GB"/>
        </w:rPr>
        <w:t>prioritise and manage tasks</w:t>
      </w:r>
    </w:p>
    <w:p w14:paraId="7DFE045E" w14:textId="77777777" w:rsidR="000747D4" w:rsidRPr="000747D4" w:rsidRDefault="000747D4" w:rsidP="000747D4">
      <w:pPr>
        <w:pStyle w:val="ListParagraph"/>
        <w:numPr>
          <w:ilvl w:val="0"/>
          <w:numId w:val="4"/>
        </w:numPr>
        <w:autoSpaceDE w:val="0"/>
        <w:autoSpaceDN w:val="0"/>
        <w:adjustRightInd w:val="0"/>
        <w:rPr>
          <w:rFonts w:ascii="Aptos" w:hAnsi="Aptos" w:cs="Calibri"/>
          <w:sz w:val="24"/>
          <w:szCs w:val="24"/>
        </w:rPr>
      </w:pPr>
      <w:r w:rsidRPr="000747D4">
        <w:rPr>
          <w:rFonts w:ascii="Aptos" w:hAnsi="Aptos" w:cs="Calibri"/>
          <w:sz w:val="24"/>
          <w:szCs w:val="24"/>
        </w:rPr>
        <w:t xml:space="preserve">Experience of tuition/working in schools/working with young people is desirable but not essential </w:t>
      </w:r>
    </w:p>
    <w:p w14:paraId="14FA75C0" w14:textId="77777777" w:rsidR="000747D4" w:rsidRPr="000747D4" w:rsidRDefault="000747D4" w:rsidP="000747D4">
      <w:pPr>
        <w:pStyle w:val="ListParagraph"/>
        <w:numPr>
          <w:ilvl w:val="0"/>
          <w:numId w:val="4"/>
        </w:numPr>
        <w:autoSpaceDE w:val="0"/>
        <w:autoSpaceDN w:val="0"/>
        <w:adjustRightInd w:val="0"/>
        <w:rPr>
          <w:rFonts w:ascii="Aptos" w:hAnsi="Aptos" w:cs="Calibri"/>
          <w:sz w:val="24"/>
          <w:szCs w:val="24"/>
          <w:u w:val="single"/>
        </w:rPr>
      </w:pPr>
      <w:r w:rsidRPr="000747D4">
        <w:rPr>
          <w:rFonts w:ascii="Aptos" w:hAnsi="Aptos" w:cs="Calibri"/>
          <w:sz w:val="24"/>
          <w:szCs w:val="24"/>
        </w:rPr>
        <w:t xml:space="preserve">Knowledge of Manchester is desirable but not essential </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lastRenderedPageBreak/>
        <w:t>APPLICATION INFORMATION</w:t>
      </w:r>
    </w:p>
    <w:p w14:paraId="5F40DFA2" w14:textId="022248FB" w:rsidR="00E2046A" w:rsidRPr="000747D4" w:rsidRDefault="000747D4" w:rsidP="000747D4">
      <w:pPr>
        <w:autoSpaceDE w:val="0"/>
        <w:autoSpaceDN w:val="0"/>
        <w:adjustRightInd w:val="0"/>
        <w:rPr>
          <w:rFonts w:ascii="Aptos" w:hAnsi="Aptos" w:cs="Calibri"/>
          <w:sz w:val="24"/>
          <w:szCs w:val="24"/>
        </w:rPr>
      </w:pPr>
      <w:r w:rsidRPr="000747D4">
        <w:rPr>
          <w:rFonts w:ascii="Aptos" w:hAnsi="Aptos" w:cs="Calibri"/>
          <w:sz w:val="24"/>
          <w:szCs w:val="24"/>
        </w:rPr>
        <w:t xml:space="preserve">The job is based on a permanent contract (after a successful 3-month probation period). Your regular place of work will be the Tutor Trust Office </w:t>
      </w:r>
      <w:proofErr w:type="gramStart"/>
      <w:r w:rsidRPr="000747D4">
        <w:rPr>
          <w:rFonts w:ascii="Aptos" w:hAnsi="Aptos" w:cs="Calibri"/>
          <w:sz w:val="24"/>
          <w:szCs w:val="24"/>
        </w:rPr>
        <w:t>Manchester,</w:t>
      </w:r>
      <w:proofErr w:type="gramEnd"/>
      <w:r w:rsidRPr="000747D4">
        <w:rPr>
          <w:rFonts w:ascii="Aptos" w:hAnsi="Aptos" w:cs="Calibri"/>
          <w:sz w:val="24"/>
          <w:szCs w:val="24"/>
        </w:rPr>
        <w:t xml:space="preserve"> however the position will also involve regular travel to our Manchester schools. </w:t>
      </w:r>
      <w:r w:rsidR="00E2046A" w:rsidRPr="000747D4">
        <w:rPr>
          <w:rFonts w:ascii="Aptos" w:hAnsi="Aptos" w:cstheme="minorHAnsi"/>
          <w:sz w:val="24"/>
          <w:szCs w:val="24"/>
        </w:rPr>
        <w:t>This is a full-time position (36.25 hours across five days a week).</w:t>
      </w:r>
    </w:p>
    <w:p w14:paraId="780BEC36" w14:textId="05908CA8"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Closing date for applications: </w:t>
      </w:r>
      <w:r w:rsidR="00E2046A">
        <w:rPr>
          <w:rFonts w:ascii="Aptos" w:hAnsi="Aptos" w:cstheme="minorHAnsi"/>
          <w:b/>
          <w:sz w:val="24"/>
          <w:szCs w:val="24"/>
        </w:rPr>
        <w:t xml:space="preserve">Friday </w:t>
      </w:r>
      <w:r w:rsidR="000747D4">
        <w:rPr>
          <w:rFonts w:ascii="Aptos" w:hAnsi="Aptos" w:cstheme="minorHAnsi"/>
          <w:b/>
          <w:sz w:val="24"/>
          <w:szCs w:val="24"/>
        </w:rPr>
        <w:t>3</w:t>
      </w:r>
      <w:r w:rsidR="000747D4" w:rsidRPr="000747D4">
        <w:rPr>
          <w:rFonts w:ascii="Aptos" w:hAnsi="Aptos" w:cstheme="minorHAnsi"/>
          <w:b/>
          <w:sz w:val="24"/>
          <w:szCs w:val="24"/>
          <w:vertAlign w:val="superscript"/>
        </w:rPr>
        <w:t>rd</w:t>
      </w:r>
      <w:r w:rsidR="000747D4">
        <w:rPr>
          <w:rFonts w:ascii="Aptos" w:hAnsi="Aptos" w:cstheme="minorHAnsi"/>
          <w:b/>
          <w:sz w:val="24"/>
          <w:szCs w:val="24"/>
        </w:rPr>
        <w:t xml:space="preserve"> January 2025</w:t>
      </w:r>
    </w:p>
    <w:p w14:paraId="7C71CF52" w14:textId="1762305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Interviews to be </w:t>
      </w:r>
      <w:proofErr w:type="gramStart"/>
      <w:r w:rsidRPr="00204A18">
        <w:rPr>
          <w:rFonts w:ascii="Aptos" w:hAnsi="Aptos" w:cstheme="minorHAnsi"/>
          <w:bCs/>
          <w:sz w:val="24"/>
          <w:szCs w:val="24"/>
        </w:rPr>
        <w:t>held:</w:t>
      </w:r>
      <w:proofErr w:type="gramEnd"/>
      <w:r w:rsidRPr="00204A18">
        <w:rPr>
          <w:rFonts w:ascii="Aptos" w:hAnsi="Aptos" w:cstheme="minorHAnsi"/>
          <w:bCs/>
          <w:sz w:val="24"/>
          <w:szCs w:val="24"/>
        </w:rPr>
        <w:t xml:space="preserve"> </w:t>
      </w:r>
      <w:r w:rsidR="000747D4">
        <w:rPr>
          <w:rFonts w:ascii="Aptos" w:hAnsi="Aptos" w:cstheme="minorHAnsi"/>
          <w:b/>
          <w:sz w:val="24"/>
          <w:szCs w:val="24"/>
        </w:rPr>
        <w:t>w/c Monday 13</w:t>
      </w:r>
      <w:r w:rsidR="000747D4" w:rsidRPr="000747D4">
        <w:rPr>
          <w:rFonts w:ascii="Aptos" w:hAnsi="Aptos" w:cstheme="minorHAnsi"/>
          <w:b/>
          <w:sz w:val="24"/>
          <w:szCs w:val="24"/>
          <w:vertAlign w:val="superscript"/>
        </w:rPr>
        <w:t>th</w:t>
      </w:r>
      <w:r w:rsidR="000747D4">
        <w:rPr>
          <w:rFonts w:ascii="Aptos" w:hAnsi="Aptos" w:cstheme="minorHAnsi"/>
          <w:b/>
          <w:sz w:val="24"/>
          <w:szCs w:val="24"/>
        </w:rPr>
        <w:t xml:space="preserve"> January 2025</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3C87838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Start date: </w:t>
      </w:r>
      <w:r w:rsidR="000747D4">
        <w:rPr>
          <w:rFonts w:ascii="Aptos" w:hAnsi="Aptos" w:cstheme="minorHAnsi"/>
          <w:bCs/>
          <w:sz w:val="24"/>
          <w:szCs w:val="24"/>
        </w:rPr>
        <w:t>ASAP</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 xml:space="preserve">The Tutor Trust is committed to safeguarding and promoting the wellbeing of all </w:t>
      </w:r>
      <w:proofErr w:type="gramStart"/>
      <w:r w:rsidRPr="00204A18">
        <w:rPr>
          <w:rFonts w:ascii="Aptos" w:hAnsi="Aptos" w:cstheme="minorHAnsi"/>
          <w:b/>
          <w:sz w:val="24"/>
          <w:szCs w:val="24"/>
        </w:rPr>
        <w:t>children, and</w:t>
      </w:r>
      <w:proofErr w:type="gramEnd"/>
      <w:r w:rsidRPr="00204A18">
        <w:rPr>
          <w:rFonts w:ascii="Aptos" w:hAnsi="Aptos" w:cstheme="minorHAnsi"/>
          <w:b/>
          <w:sz w:val="24"/>
          <w:szCs w:val="24"/>
        </w:rPr>
        <w:t xml:space="preserve">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2"/>
  </w:num>
  <w:num w:numId="2" w16cid:durableId="153571939">
    <w:abstractNumId w:val="10"/>
  </w:num>
  <w:num w:numId="3" w16cid:durableId="155802528">
    <w:abstractNumId w:val="4"/>
  </w:num>
  <w:num w:numId="4" w16cid:durableId="1566841645">
    <w:abstractNumId w:val="8"/>
  </w:num>
  <w:num w:numId="5" w16cid:durableId="383061941">
    <w:abstractNumId w:val="5"/>
  </w:num>
  <w:num w:numId="6" w16cid:durableId="602298040">
    <w:abstractNumId w:val="6"/>
  </w:num>
  <w:num w:numId="7" w16cid:durableId="1922834871">
    <w:abstractNumId w:val="10"/>
  </w:num>
  <w:num w:numId="8" w16cid:durableId="321550636">
    <w:abstractNumId w:val="5"/>
  </w:num>
  <w:num w:numId="9" w16cid:durableId="1236664743">
    <w:abstractNumId w:val="6"/>
  </w:num>
  <w:num w:numId="10" w16cid:durableId="1628972930">
    <w:abstractNumId w:val="8"/>
  </w:num>
  <w:num w:numId="11" w16cid:durableId="1278220345">
    <w:abstractNumId w:val="16"/>
  </w:num>
  <w:num w:numId="12" w16cid:durableId="1460955609">
    <w:abstractNumId w:val="15"/>
  </w:num>
  <w:num w:numId="13" w16cid:durableId="1910991880">
    <w:abstractNumId w:val="14"/>
  </w:num>
  <w:num w:numId="14" w16cid:durableId="1079330093">
    <w:abstractNumId w:val="9"/>
  </w:num>
  <w:num w:numId="15" w16cid:durableId="427624828">
    <w:abstractNumId w:val="3"/>
  </w:num>
  <w:num w:numId="16" w16cid:durableId="1426924562">
    <w:abstractNumId w:val="0"/>
  </w:num>
  <w:num w:numId="17" w16cid:durableId="1608274033">
    <w:abstractNumId w:val="1"/>
  </w:num>
  <w:num w:numId="18" w16cid:durableId="1402603808">
    <w:abstractNumId w:val="7"/>
  </w:num>
  <w:num w:numId="19" w16cid:durableId="1164248172">
    <w:abstractNumId w:val="11"/>
  </w:num>
  <w:num w:numId="20" w16cid:durableId="290669638">
    <w:abstractNumId w:val="13"/>
  </w:num>
  <w:num w:numId="21" w16cid:durableId="272398766">
    <w:abstractNumId w:val="12"/>
  </w:num>
  <w:num w:numId="22" w16cid:durableId="1876117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47D4"/>
    <w:rsid w:val="00075A59"/>
    <w:rsid w:val="0008667D"/>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71165"/>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A2612"/>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4AA0"/>
    <w:rsid w:val="00535118"/>
    <w:rsid w:val="00535B83"/>
    <w:rsid w:val="00552841"/>
    <w:rsid w:val="005538AC"/>
    <w:rsid w:val="00556FC4"/>
    <w:rsid w:val="00564031"/>
    <w:rsid w:val="0057470E"/>
    <w:rsid w:val="00595129"/>
    <w:rsid w:val="005A1BEC"/>
    <w:rsid w:val="005A30F8"/>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7268"/>
    <w:rsid w:val="00A00E4A"/>
    <w:rsid w:val="00A04E34"/>
    <w:rsid w:val="00A04E4E"/>
    <w:rsid w:val="00A14912"/>
    <w:rsid w:val="00A14B76"/>
    <w:rsid w:val="00A3413F"/>
    <w:rsid w:val="00A34AB8"/>
    <w:rsid w:val="00A42B39"/>
    <w:rsid w:val="00A45163"/>
    <w:rsid w:val="00A537EB"/>
    <w:rsid w:val="00A63C13"/>
    <w:rsid w:val="00A7467A"/>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06DA1"/>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C4F47"/>
    <w:rsid w:val="00FD23E7"/>
    <w:rsid w:val="00FE15E5"/>
    <w:rsid w:val="00FE58A7"/>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2.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customXml/itemProps3.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4.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 Wood</cp:lastModifiedBy>
  <cp:revision>143</cp:revision>
  <cp:lastPrinted>2017-05-25T11:12:00Z</cp:lastPrinted>
  <dcterms:created xsi:type="dcterms:W3CDTF">2023-01-06T14:51:00Z</dcterms:created>
  <dcterms:modified xsi:type="dcterms:W3CDTF">2024-12-03T09:04:00Z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